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</w:p>
          <w:p w:rsidR="002015F6" w:rsidRDefault="002015F6" w:rsidP="002015F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15F6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B9378D" w:rsidRPr="00B9378D">
              <w:rPr>
                <w:b/>
                <w:bCs/>
                <w:color w:val="000000"/>
                <w:sz w:val="26"/>
                <w:szCs w:val="26"/>
              </w:rPr>
              <w:t>Об установлении размеров авансовых платежей при заключении государственных (муниципальных) контрактов в 2022 году</w:t>
            </w:r>
            <w:r w:rsidRPr="002015F6">
              <w:rPr>
                <w:b/>
                <w:bCs/>
                <w:color w:val="000000"/>
                <w:sz w:val="26"/>
                <w:szCs w:val="26"/>
              </w:rPr>
              <w:t xml:space="preserve">» </w:t>
            </w:r>
          </w:p>
          <w:p w:rsidR="00064758" w:rsidRDefault="00CA5C68" w:rsidP="002015F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9378D" w:rsidRDefault="00CA5C68" w:rsidP="00B9378D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475BE2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B9378D" w:rsidRPr="00B9378D" w:rsidRDefault="00B9378D" w:rsidP="00B9378D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B9378D">
              <w:rPr>
                <w:rFonts w:eastAsia="Calibri"/>
                <w:sz w:val="28"/>
                <w:szCs w:val="28"/>
                <w:lang w:eastAsia="en-US"/>
              </w:rPr>
              <w:t>В целях исполнения пункта 5 постановления Правительства Российской Федерации от 29 марта 2022 года № 505 «О приостановлении действия отдельных положений некоторых актов Правительства Российской Федерации и установления размеров авансовых платежей при заключении государственных (муниципальных) контрактов в 2022 году» (далее – Постановление № 505) подготовлен проект постановления, который определяет условия предоставления авансовых платежей по контрактам, заключаемым        в 2022 году.</w:t>
            </w:r>
            <w:proofErr w:type="gramEnd"/>
          </w:p>
          <w:p w:rsidR="00B9378D" w:rsidRPr="00B9378D" w:rsidRDefault="00B9378D" w:rsidP="00B9378D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378D">
              <w:rPr>
                <w:rFonts w:eastAsia="Calibri"/>
                <w:sz w:val="28"/>
                <w:szCs w:val="28"/>
                <w:lang w:eastAsia="en-US"/>
              </w:rPr>
              <w:t xml:space="preserve">Проектом постановления Белгородской области по аналогии                             с Постановлением № 505 предусматривается, что после вступления в силу указанного проекта все заказчики будут обязаны предоставлять авансы                        по контрактам до 50 процентов от суммы контракта с соблюдением требований статьи 96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об обеспечении исполнения контракта независимой гарантией, а по контрактам, на которые распространяется требование о казначейском сопровождении – до 90 процентов  </w:t>
            </w:r>
            <w:bookmarkStart w:id="0" w:name="_GoBack"/>
            <w:bookmarkEnd w:id="0"/>
            <w:r w:rsidRPr="00B9378D">
              <w:rPr>
                <w:rFonts w:eastAsia="Calibri"/>
                <w:sz w:val="28"/>
                <w:szCs w:val="28"/>
                <w:lang w:eastAsia="en-US"/>
              </w:rPr>
              <w:t>от суммы контракта.</w:t>
            </w:r>
          </w:p>
          <w:p w:rsidR="00B9378D" w:rsidRPr="00B9378D" w:rsidRDefault="00B9378D" w:rsidP="00B9378D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B9378D">
              <w:rPr>
                <w:rFonts w:eastAsia="Calibri"/>
                <w:sz w:val="28"/>
                <w:szCs w:val="28"/>
                <w:lang w:eastAsia="en-US"/>
              </w:rPr>
              <w:t>Средства областного бюджета, на которые распространяются требования о казначейском сопровождении по контрактам, определены статьей 17 закона Белгородской области от 16 декабря 2021 года № 130 «Об областном бюджете на 2022 год и на плановый период 2023 и 2024 годов» и частью 3                           статьи 5 Федерального закона от 6 декабря 2021 года № 390-ФЗ                               «О федеральном бюджете на 2022 год и на плановый</w:t>
            </w:r>
            <w:proofErr w:type="gramEnd"/>
            <w:r w:rsidRPr="00B9378D">
              <w:rPr>
                <w:rFonts w:eastAsia="Calibri"/>
                <w:sz w:val="28"/>
                <w:szCs w:val="28"/>
                <w:lang w:eastAsia="en-US"/>
              </w:rPr>
              <w:t xml:space="preserve"> период                                      2023 и 2024 годов».</w:t>
            </w:r>
          </w:p>
          <w:p w:rsidR="00B9378D" w:rsidRPr="00B9378D" w:rsidRDefault="00B9378D" w:rsidP="00B9378D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378D">
              <w:rPr>
                <w:rFonts w:eastAsia="Calibri"/>
                <w:sz w:val="28"/>
                <w:szCs w:val="28"/>
                <w:lang w:eastAsia="en-US"/>
              </w:rPr>
              <w:t xml:space="preserve">При этом если контракты исполняются в текущем финансовом году                     </w:t>
            </w:r>
            <w:r w:rsidRPr="00B9378D">
              <w:rPr>
                <w:rFonts w:eastAsia="Calibri"/>
                <w:sz w:val="28"/>
                <w:szCs w:val="28"/>
                <w:lang w:eastAsia="en-US"/>
              </w:rPr>
              <w:lastRenderedPageBreak/>
              <w:t>и последующих годах и лимиты бюджетных обязательств на предоставление аванса недостаточны в текущем финансовом году, то в заключаемых контрактах необходимо будет предусматривать выплату аванса в недостающей части не позднее 1 февраля очередного финансового года.</w:t>
            </w:r>
          </w:p>
          <w:p w:rsidR="00B9378D" w:rsidRPr="00B9378D" w:rsidRDefault="00B9378D" w:rsidP="00B9378D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378D">
              <w:rPr>
                <w:rFonts w:eastAsia="Calibri"/>
                <w:sz w:val="28"/>
                <w:szCs w:val="28"/>
                <w:lang w:eastAsia="en-US"/>
              </w:rPr>
              <w:t>Кроме того проектом постановления предоставлено право заказчикам вносить изменения в существенные условия контрактов в части предоставления авансов в размере, указанном во втором абзаце настоящей пояснительной записки по контрактам, заключенным до дня вступления в силу проекта постановления.</w:t>
            </w:r>
          </w:p>
          <w:p w:rsidR="00B9378D" w:rsidRPr="00B9378D" w:rsidRDefault="00B9378D" w:rsidP="00B9378D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378D">
              <w:rPr>
                <w:rFonts w:eastAsia="Calibri"/>
                <w:sz w:val="28"/>
                <w:szCs w:val="28"/>
                <w:lang w:eastAsia="en-US"/>
              </w:rPr>
              <w:t xml:space="preserve">Утверждение проекта постановления не повлечет необходимости внесения изменений в действующие нормативные правовые акты Белгородской области. </w:t>
            </w:r>
          </w:p>
          <w:p w:rsidR="00475BE2" w:rsidRDefault="00B9378D" w:rsidP="00B9378D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378D">
              <w:rPr>
                <w:rFonts w:eastAsia="Calibri"/>
                <w:sz w:val="28"/>
                <w:szCs w:val="28"/>
                <w:lang w:eastAsia="en-US"/>
              </w:rPr>
              <w:t>Проект постановления в рамках реализации соглашения                                       о взаимодействии Администрации Губернатора Белгородской области                       и прокуратуры Белгородской области в сфере нормотворческой деятельности от 27 февраля 2020 года направлен в прокуратуру Белгородской области. Замечания отсутствуют.</w:t>
            </w:r>
          </w:p>
          <w:p w:rsidR="00416900" w:rsidRPr="002015F6" w:rsidRDefault="00416900" w:rsidP="00B9378D">
            <w:pPr>
              <w:pStyle w:val="a9"/>
              <w:ind w:left="15" w:right="41" w:firstLine="426"/>
              <w:jc w:val="both"/>
              <w:rPr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416900"/>
    <w:rsid w:val="00475BE2"/>
    <w:rsid w:val="006D3604"/>
    <w:rsid w:val="00773956"/>
    <w:rsid w:val="00824AAB"/>
    <w:rsid w:val="008D6C91"/>
    <w:rsid w:val="00940899"/>
    <w:rsid w:val="00AF0AE9"/>
    <w:rsid w:val="00B9378D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17</cp:revision>
  <cp:lastPrinted>2019-12-17T12:08:00Z</cp:lastPrinted>
  <dcterms:created xsi:type="dcterms:W3CDTF">2020-06-30T09:05:00Z</dcterms:created>
  <dcterms:modified xsi:type="dcterms:W3CDTF">2022-04-11T07:15:00Z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